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52EAF9" w14:textId="77777777" w:rsidR="00A8435E" w:rsidRPr="00815215" w:rsidRDefault="00A8435E" w:rsidP="006C278B">
      <w:pPr>
        <w:spacing w:after="154"/>
        <w:jc w:val="both"/>
        <w:rPr>
          <w:rFonts w:ascii="Matter IGTF Light" w:hAnsi="Matter IGTF Light"/>
          <w:noProof/>
          <w:sz w:val="20"/>
          <w:szCs w:val="20"/>
        </w:rPr>
      </w:pPr>
    </w:p>
    <w:p w14:paraId="649EB2FB" w14:textId="011EC546" w:rsidR="00C06017" w:rsidRPr="00815215" w:rsidRDefault="00011156" w:rsidP="00C06017">
      <w:pPr>
        <w:spacing w:after="154"/>
        <w:jc w:val="both"/>
        <w:rPr>
          <w:rFonts w:ascii="Matter IGTF Light" w:hAnsi="Matter IGTF Light"/>
          <w:noProof/>
          <w:sz w:val="20"/>
          <w:szCs w:val="20"/>
        </w:rPr>
      </w:pPr>
      <w:r w:rsidRPr="00815215">
        <w:rPr>
          <w:rFonts w:ascii="Matter IGTF Light" w:hAnsi="Matter IGTF Light"/>
          <w:noProof/>
          <w:sz w:val="20"/>
          <w:szCs w:val="20"/>
          <w:highlight w:val="yellow"/>
        </w:rPr>
        <w:drawing>
          <wp:anchor distT="0" distB="0" distL="114300" distR="114300" simplePos="0" relativeHeight="251658240" behindDoc="0" locked="0" layoutInCell="1" allowOverlap="0" wp14:anchorId="4E1E8EC4" wp14:editId="0557DF88">
            <wp:simplePos x="0" y="0"/>
            <wp:positionH relativeFrom="page">
              <wp:posOffset>6096000</wp:posOffset>
            </wp:positionH>
            <wp:positionV relativeFrom="page">
              <wp:posOffset>0</wp:posOffset>
            </wp:positionV>
            <wp:extent cx="757682" cy="6350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57682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6017" w:rsidRPr="00815215">
        <w:rPr>
          <w:rFonts w:ascii="Matter IGTF Light" w:hAnsi="Matter IGTF Light"/>
          <w:noProof/>
          <w:sz w:val="20"/>
          <w:szCs w:val="20"/>
        </w:rPr>
        <w:t xml:space="preserve">INTRODUZIONE DELL'IMPORTO MINIMO - Nel caso in cui si verifichi un evento knock-out per una classe di turbo, a partire dal 5 </w:t>
      </w:r>
      <w:r w:rsidR="00A13A2D" w:rsidRPr="00815215">
        <w:rPr>
          <w:rFonts w:ascii="Matter IGTF Light" w:hAnsi="Matter IGTF Light"/>
          <w:noProof/>
          <w:sz w:val="20"/>
          <w:szCs w:val="20"/>
        </w:rPr>
        <w:t>F</w:t>
      </w:r>
      <w:r w:rsidR="00C06017" w:rsidRPr="00815215">
        <w:rPr>
          <w:rFonts w:ascii="Matter IGTF Light" w:hAnsi="Matter IGTF Light"/>
          <w:noProof/>
          <w:sz w:val="20"/>
          <w:szCs w:val="20"/>
        </w:rPr>
        <w:t>ebbraio 2024 compreso, il titolare riceverà il pagamento di un Importo Minimo di € 0,001 per knock-out.</w:t>
      </w:r>
    </w:p>
    <w:p w14:paraId="6C55E464" w14:textId="37452BF7" w:rsidR="00823E8E" w:rsidRPr="00815215" w:rsidRDefault="00C06017" w:rsidP="00C06017">
      <w:pPr>
        <w:spacing w:after="154"/>
        <w:jc w:val="both"/>
        <w:rPr>
          <w:rFonts w:ascii="Matter IGTF Light" w:hAnsi="Matter IGTF Light"/>
          <w:b/>
          <w:color w:val="1B45F4"/>
          <w:sz w:val="20"/>
          <w:szCs w:val="20"/>
          <w:lang w:val="en-US"/>
        </w:rPr>
      </w:pPr>
      <w:r w:rsidRPr="00815215">
        <w:rPr>
          <w:rFonts w:ascii="Matter IGTF Light" w:hAnsi="Matter IGTF Light"/>
          <w:noProof/>
          <w:sz w:val="20"/>
          <w:szCs w:val="20"/>
        </w:rPr>
        <w:t>Questa modifica verrà applicata a tutti i prodotti.</w:t>
      </w:r>
    </w:p>
    <w:p w14:paraId="302FE676" w14:textId="38A91821" w:rsidR="00823E8E" w:rsidRPr="00815215" w:rsidRDefault="00823E8E" w:rsidP="006C278B">
      <w:pPr>
        <w:spacing w:after="2"/>
        <w:jc w:val="both"/>
        <w:rPr>
          <w:rFonts w:ascii="Matter IGTF Light" w:hAnsi="Matter IGTF Light"/>
          <w:b/>
          <w:color w:val="1B45F4"/>
          <w:sz w:val="20"/>
          <w:szCs w:val="20"/>
        </w:rPr>
      </w:pPr>
    </w:p>
    <w:p w14:paraId="687C99DA" w14:textId="483D307C" w:rsidR="00CF46B6" w:rsidRPr="00815215" w:rsidRDefault="00CF46B6" w:rsidP="006C278B">
      <w:pPr>
        <w:spacing w:after="2"/>
        <w:jc w:val="both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  <w:r w:rsidRPr="00815215">
        <w:rPr>
          <w:rFonts w:ascii="Matter IGTF Light" w:hAnsi="Matter IGTF Light"/>
          <w:bCs/>
          <w:color w:val="auto"/>
          <w:sz w:val="20"/>
          <w:szCs w:val="20"/>
          <w:lang w:val="de-DE"/>
        </w:rPr>
        <w:t xml:space="preserve">Frankfurt am Main, </w:t>
      </w:r>
      <w:r w:rsidR="00D91D57" w:rsidRPr="00815215">
        <w:rPr>
          <w:rFonts w:ascii="Matter IGTF Light" w:hAnsi="Matter IGTF Light"/>
          <w:bCs/>
          <w:color w:val="auto"/>
          <w:sz w:val="20"/>
          <w:szCs w:val="20"/>
          <w:lang w:val="de-DE"/>
        </w:rPr>
        <w:t>2</w:t>
      </w:r>
      <w:r w:rsidR="00A13A2D" w:rsidRPr="00815215">
        <w:rPr>
          <w:rFonts w:ascii="Matter IGTF Light" w:hAnsi="Matter IGTF Light"/>
          <w:noProof/>
          <w:sz w:val="20"/>
          <w:szCs w:val="20"/>
        </w:rPr>
        <w:t xml:space="preserve"> Febbraio 2024</w:t>
      </w:r>
      <w:r w:rsidR="00D91D57" w:rsidRPr="00815215">
        <w:rPr>
          <w:rFonts w:ascii="Matter IGTF Light" w:hAnsi="Matter IGTF Light"/>
          <w:noProof/>
          <w:sz w:val="20"/>
          <w:szCs w:val="20"/>
        </w:rPr>
        <w:t>.</w:t>
      </w:r>
    </w:p>
    <w:p w14:paraId="60067A89" w14:textId="7397C0F1" w:rsidR="00823E8E" w:rsidRPr="00815215" w:rsidRDefault="00823E8E" w:rsidP="006C278B">
      <w:pPr>
        <w:spacing w:after="2"/>
        <w:jc w:val="both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</w:p>
    <w:p w14:paraId="75BDE01F" w14:textId="77777777" w:rsidR="00D91D57" w:rsidRPr="00815215" w:rsidRDefault="00D91D57" w:rsidP="006C278B">
      <w:pPr>
        <w:spacing w:after="2"/>
        <w:jc w:val="both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</w:p>
    <w:p w14:paraId="20B54984" w14:textId="15D344F1" w:rsidR="00823E8E" w:rsidRPr="00815215" w:rsidRDefault="00CF46B6" w:rsidP="006C278B">
      <w:pPr>
        <w:spacing w:after="2"/>
        <w:jc w:val="both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  <w:r w:rsidRPr="00815215">
        <w:rPr>
          <w:rFonts w:ascii="Matter IGTF Light" w:hAnsi="Matter IGTF Light"/>
          <w:bCs/>
          <w:color w:val="auto"/>
          <w:sz w:val="20"/>
          <w:szCs w:val="20"/>
          <w:lang w:val="de-DE"/>
        </w:rPr>
        <w:t>Raydius GmbH</w:t>
      </w:r>
    </w:p>
    <w:p w14:paraId="49639436" w14:textId="0C39C0B3" w:rsidR="00823E8E" w:rsidRPr="00815215" w:rsidRDefault="00823E8E" w:rsidP="006C278B">
      <w:pPr>
        <w:spacing w:after="2"/>
        <w:jc w:val="both"/>
        <w:rPr>
          <w:rFonts w:ascii="Matter IGTF Light" w:hAnsi="Matter IGTF Light"/>
          <w:b/>
          <w:color w:val="1B45F4"/>
          <w:sz w:val="20"/>
          <w:szCs w:val="20"/>
          <w:lang w:val="de-DE"/>
        </w:rPr>
      </w:pPr>
    </w:p>
    <w:p w14:paraId="1EA247C7" w14:textId="060E6F3B" w:rsidR="00823E8E" w:rsidRPr="00815215" w:rsidRDefault="00823E8E" w:rsidP="006C278B">
      <w:pPr>
        <w:spacing w:after="2"/>
        <w:jc w:val="both"/>
        <w:rPr>
          <w:rFonts w:ascii="Matter IGTF Light" w:hAnsi="Matter IGTF Light" w:cstheme="minorHAnsi"/>
          <w:b/>
          <w:color w:val="1B45F4"/>
          <w:sz w:val="20"/>
          <w:szCs w:val="20"/>
          <w:lang w:val="de-DE"/>
        </w:rPr>
      </w:pPr>
    </w:p>
    <w:p w14:paraId="067C124A" w14:textId="658E5A3C" w:rsidR="00823E8E" w:rsidRPr="004A7D03" w:rsidRDefault="006C278B" w:rsidP="006C278B">
      <w:pPr>
        <w:spacing w:after="2"/>
        <w:jc w:val="both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  <w:r w:rsidRPr="004A7D03">
        <w:rPr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it-IT"/>
        </w:rPr>
        <w:t>I Turbo24 possono raggiungere il livello di knock-out in qualsiasi momento purché la fonte del prezzo del sottostante fornisca quotazioni/</w:t>
      </w:r>
      <w:proofErr w:type="spellStart"/>
      <w:r w:rsidRPr="004A7D03">
        <w:rPr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it-IT"/>
        </w:rPr>
        <w:t>tick</w:t>
      </w:r>
      <w:proofErr w:type="spellEnd"/>
      <w:r w:rsidRPr="004A7D03">
        <w:rPr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it-IT"/>
        </w:rPr>
        <w:t xml:space="preserve"> in conformità al prospetto di base e nel rispetto dei termini finali disponibili gratuitamente su </w:t>
      </w:r>
      <w:hyperlink r:id="rId10" w:history="1">
        <w:r w:rsidRPr="004A7D03">
          <w:rPr>
            <w:rStyle w:val="Hyperlink"/>
            <w:rFonts w:ascii="Matter IGTF Light" w:hAnsi="Matter IGTF Light" w:cstheme="minorHAnsi"/>
            <w:i/>
            <w:iCs/>
            <w:sz w:val="18"/>
            <w:szCs w:val="18"/>
            <w:shd w:val="clear" w:color="auto" w:fill="FFFFFF"/>
            <w:lang w:val="it-IT"/>
          </w:rPr>
          <w:t>questo sito</w:t>
        </w:r>
      </w:hyperlink>
      <w:r w:rsidRPr="004A7D03">
        <w:rPr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it-IT"/>
        </w:rPr>
        <w:t xml:space="preserve">. I knock-out per i Turbo24 sono anche soggetti agli orari di apertura di Spectrum Markets, come specificato sul sito di </w:t>
      </w:r>
      <w:hyperlink r:id="rId11" w:history="1">
        <w:r w:rsidRPr="004A7D03">
          <w:rPr>
            <w:rStyle w:val="Hyperlink"/>
            <w:rFonts w:ascii="Matter IGTF Light" w:hAnsi="Matter IGTF Light" w:cstheme="minorHAnsi"/>
            <w:i/>
            <w:iCs/>
            <w:sz w:val="18"/>
            <w:szCs w:val="18"/>
            <w:shd w:val="clear" w:color="auto" w:fill="FFFFFF"/>
            <w:lang w:val="it-IT"/>
          </w:rPr>
          <w:t>Spectrum Markets</w:t>
        </w:r>
      </w:hyperlink>
      <w:r w:rsidRPr="004A7D03">
        <w:rPr>
          <w:rFonts w:ascii="Matter IGTF Light" w:hAnsi="Matter IGTF Light" w:cstheme="minorHAnsi"/>
          <w:i/>
          <w:iCs/>
          <w:sz w:val="18"/>
          <w:szCs w:val="18"/>
          <w:shd w:val="clear" w:color="auto" w:fill="FFFFFF"/>
          <w:lang w:val="it-IT"/>
        </w:rPr>
        <w:t>. Gli orari riportati nel fuso CET sono indicativi. Di norma, gli orari di trading (incluse tutte le aste) delle borse/borse nazionali di riferimento su cui il rispettivo sottostante è quotato sono decisivi per i knock-out, anche se non coincidono con gli orari specificati nella tabella sopra. Potrebbero verificarsi variazioni anche a seguito del cambiamento dell'ora (ora solare e ora legale).</w:t>
      </w:r>
    </w:p>
    <w:p w14:paraId="1C5A7D79" w14:textId="568C40AE" w:rsidR="00823E8E" w:rsidRPr="004A7D03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15792B59" w14:textId="77777777" w:rsidR="00823E8E" w:rsidRPr="004A7D03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p w14:paraId="50120271" w14:textId="77777777" w:rsidR="00823E8E" w:rsidRPr="004A7D03" w:rsidRDefault="00823E8E" w:rsidP="00011156">
      <w:pPr>
        <w:spacing w:after="2"/>
        <w:rPr>
          <w:rFonts w:ascii="Matter IGTF Light" w:hAnsi="Matter IGTF Light"/>
          <w:b/>
          <w:color w:val="1B45F4"/>
          <w:sz w:val="13"/>
          <w:szCs w:val="20"/>
          <w:lang w:val="en-US"/>
        </w:rPr>
      </w:pPr>
    </w:p>
    <w:sectPr w:rsidR="00823E8E" w:rsidRPr="004A7D03">
      <w:headerReference w:type="default" r:id="rId12"/>
      <w:footerReference w:type="default" r:id="rId13"/>
      <w:pgSz w:w="11900" w:h="16840"/>
      <w:pgMar w:top="1440" w:right="1156" w:bottom="144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437560" w14:textId="77777777" w:rsidR="00E66683" w:rsidRDefault="00E66683" w:rsidP="00011156">
      <w:pPr>
        <w:spacing w:after="0" w:line="240" w:lineRule="auto"/>
      </w:pPr>
      <w:r>
        <w:separator/>
      </w:r>
    </w:p>
  </w:endnote>
  <w:endnote w:type="continuationSeparator" w:id="0">
    <w:p w14:paraId="43DB4868" w14:textId="77777777" w:rsidR="00E66683" w:rsidRDefault="00E66683" w:rsidP="00011156">
      <w:pPr>
        <w:spacing w:after="0" w:line="240" w:lineRule="auto"/>
      </w:pPr>
      <w:r>
        <w:continuationSeparator/>
      </w:r>
    </w:p>
  </w:endnote>
  <w:endnote w:type="continuationNotice" w:id="1">
    <w:p w14:paraId="111B36DE" w14:textId="77777777" w:rsidR="00E66683" w:rsidRDefault="00E666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tter IGTF Light">
    <w:panose1 w:val="000004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5FC4C" w14:textId="77777777" w:rsidR="00D95002" w:rsidRPr="00CF7B84" w:rsidRDefault="00D95002" w:rsidP="00D95002">
    <w:pPr>
      <w:spacing w:after="2"/>
      <w:rPr>
        <w:rFonts w:ascii="Matter IGTF Light" w:hAnsi="Matter IGTF Light"/>
        <w:sz w:val="14"/>
        <w:szCs w:val="14"/>
        <w:lang w:val="de-DE"/>
      </w:rPr>
    </w:pPr>
    <w:r w:rsidRPr="00CF7B84">
      <w:rPr>
        <w:rFonts w:ascii="Matter IGTF Light" w:hAnsi="Matter IGTF Light"/>
        <w:b/>
        <w:color w:val="1B45F4"/>
        <w:sz w:val="14"/>
        <w:szCs w:val="14"/>
        <w:lang w:val="de-DE"/>
      </w:rPr>
      <w:t>Raydius GmbH</w:t>
    </w:r>
  </w:p>
  <w:p w14:paraId="4A7CB1C5" w14:textId="77777777" w:rsidR="00D95002" w:rsidRPr="00CF7B84" w:rsidRDefault="00D95002" w:rsidP="00D95002">
    <w:pPr>
      <w:spacing w:after="62"/>
      <w:rPr>
        <w:rFonts w:ascii="Matter IGTF Light" w:hAnsi="Matter IGTF Light"/>
        <w:sz w:val="14"/>
        <w:szCs w:val="14"/>
        <w:lang w:val="de-DE"/>
      </w:rPr>
    </w:pPr>
    <w:r w:rsidRPr="00CF7B84">
      <w:rPr>
        <w:rFonts w:ascii="Matter IGTF Light" w:hAnsi="Matter IGTF Light"/>
        <w:sz w:val="14"/>
        <w:szCs w:val="14"/>
        <w:lang w:val="de-DE"/>
      </w:rPr>
      <w:t>Westhafenplatz 1, 60327 Frankfurt, Germany</w:t>
    </w:r>
  </w:p>
  <w:p w14:paraId="2CBCBB51" w14:textId="77777777" w:rsidR="00D95002" w:rsidRPr="00CF7B8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  <w:lang w:val="en-US"/>
      </w:rPr>
    </w:pPr>
    <w:r w:rsidRPr="00CF7B84">
      <w:rPr>
        <w:rFonts w:ascii="Matter IGTF Light" w:hAnsi="Matter IGTF Light"/>
        <w:b/>
        <w:sz w:val="14"/>
        <w:szCs w:val="14"/>
        <w:lang w:val="en-US"/>
      </w:rPr>
      <w:t>T: +49 69 4272 991 14</w:t>
    </w:r>
  </w:p>
  <w:p w14:paraId="5F6AE9B7" w14:textId="77777777" w:rsidR="00D95002" w:rsidRPr="00CF7B84" w:rsidRDefault="00D95002" w:rsidP="00D95002">
    <w:pPr>
      <w:spacing w:after="1"/>
      <w:ind w:left="-5" w:hanging="10"/>
      <w:rPr>
        <w:rFonts w:ascii="Matter IGTF Light" w:hAnsi="Matter IGTF Light"/>
        <w:sz w:val="14"/>
        <w:szCs w:val="14"/>
        <w:lang w:val="en-US"/>
      </w:rPr>
    </w:pPr>
    <w:r w:rsidRPr="00CF7B84">
      <w:rPr>
        <w:rFonts w:ascii="Matter IGTF Light" w:hAnsi="Matter IGTF Light"/>
        <w:b/>
        <w:sz w:val="14"/>
        <w:szCs w:val="14"/>
        <w:lang w:val="en-US"/>
      </w:rPr>
      <w:t>E: contact@raydius.de</w:t>
    </w:r>
  </w:p>
  <w:p w14:paraId="239502C6" w14:textId="77777777" w:rsidR="00D95002" w:rsidRPr="00CF7B84" w:rsidRDefault="00D95002" w:rsidP="00D95002">
    <w:pPr>
      <w:spacing w:after="0"/>
      <w:rPr>
        <w:rFonts w:ascii="Matter IGTF Light" w:hAnsi="Matter IGTF Light"/>
        <w:sz w:val="14"/>
        <w:szCs w:val="14"/>
      </w:rPr>
    </w:pPr>
    <w:r w:rsidRPr="00CF7B84">
      <w:rPr>
        <w:rFonts w:ascii="Matter IGTF Light" w:hAnsi="Matter IGTF Light"/>
        <w:sz w:val="14"/>
        <w:szCs w:val="14"/>
      </w:rPr>
      <w:t>Raydius GmbH is a company registered in Frankfurt am Main under number HRB 753383. Managing Directors: Nicos Demetriades and Yiota Aristedes</w:t>
    </w:r>
  </w:p>
  <w:p w14:paraId="61FD8242" w14:textId="77777777" w:rsidR="00D95002" w:rsidRDefault="00D950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DE655" w14:textId="77777777" w:rsidR="00E66683" w:rsidRDefault="00E66683" w:rsidP="00011156">
      <w:pPr>
        <w:spacing w:after="0" w:line="240" w:lineRule="auto"/>
      </w:pPr>
      <w:r>
        <w:separator/>
      </w:r>
    </w:p>
  </w:footnote>
  <w:footnote w:type="continuationSeparator" w:id="0">
    <w:p w14:paraId="40076A3D" w14:textId="77777777" w:rsidR="00E66683" w:rsidRDefault="00E66683" w:rsidP="00011156">
      <w:pPr>
        <w:spacing w:after="0" w:line="240" w:lineRule="auto"/>
      </w:pPr>
      <w:r>
        <w:continuationSeparator/>
      </w:r>
    </w:p>
  </w:footnote>
  <w:footnote w:type="continuationNotice" w:id="1">
    <w:p w14:paraId="0998FFC6" w14:textId="77777777" w:rsidR="00E66683" w:rsidRDefault="00E6668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E8E59" w14:textId="77777777" w:rsidR="003B58FA" w:rsidRDefault="003B58FA" w:rsidP="003B58FA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  <w:p w14:paraId="51F05260" w14:textId="5CBE9398" w:rsidR="000E6E13" w:rsidRDefault="000E6E13" w:rsidP="000E6E13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Avviso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per </w:t>
    </w: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i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</w:t>
    </w: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titolari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di Turbo Warrant </w:t>
    </w: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emessi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ai sensi del </w:t>
    </w: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Prospetto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base di Raydius </w:t>
    </w: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relativo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ai </w:t>
    </w:r>
    <w:proofErr w:type="spellStart"/>
    <w:r w:rsidRPr="000E6E13">
      <w:rPr>
        <w:rFonts w:ascii="Matter IGTF Light" w:hAnsi="Matter IGTF Light"/>
        <w:b/>
        <w:color w:val="1B45F4"/>
        <w:sz w:val="29"/>
        <w:szCs w:val="29"/>
      </w:rPr>
      <w:t>prodotti</w:t>
    </w:r>
    <w:proofErr w:type="spellEnd"/>
    <w:r w:rsidRPr="000E6E13">
      <w:rPr>
        <w:rFonts w:ascii="Matter IGTF Light" w:hAnsi="Matter IGTF Light"/>
        <w:b/>
        <w:color w:val="1B45F4"/>
        <w:sz w:val="29"/>
        <w:szCs w:val="29"/>
      </w:rPr>
      <w:t xml:space="preserve"> a </w:t>
    </w:r>
    <w:proofErr w:type="gramStart"/>
    <w:r w:rsidRPr="000E6E13">
      <w:rPr>
        <w:rFonts w:ascii="Matter IGTF Light" w:hAnsi="Matter IGTF Light"/>
        <w:b/>
        <w:color w:val="1B45F4"/>
        <w:sz w:val="29"/>
        <w:szCs w:val="29"/>
      </w:rPr>
      <w:t>leva</w:t>
    </w:r>
    <w:proofErr w:type="gramEnd"/>
    <w:r w:rsidRPr="000E6E13">
      <w:rPr>
        <w:rFonts w:ascii="Matter IGTF Light" w:hAnsi="Matter IGTF Light"/>
        <w:b/>
        <w:color w:val="1B45F4"/>
        <w:sz w:val="29"/>
        <w:szCs w:val="29"/>
      </w:rPr>
      <w:t>.</w:t>
    </w:r>
  </w:p>
  <w:p w14:paraId="216829BD" w14:textId="63E824AE" w:rsidR="00D95002" w:rsidRPr="003B58FA" w:rsidRDefault="00D95002" w:rsidP="008041B3">
    <w:pPr>
      <w:pStyle w:val="Header"/>
      <w:jc w:val="center"/>
      <w:rPr>
        <w:rFonts w:ascii="Matter IGTF Light" w:hAnsi="Matter IGTF Light"/>
        <w:b/>
        <w:color w:val="1B45F4"/>
        <w:sz w:val="29"/>
        <w:szCs w:val="2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156"/>
    <w:rsid w:val="00000FC2"/>
    <w:rsid w:val="00011156"/>
    <w:rsid w:val="00015C4D"/>
    <w:rsid w:val="00041058"/>
    <w:rsid w:val="00046254"/>
    <w:rsid w:val="000747FF"/>
    <w:rsid w:val="000B0C5E"/>
    <w:rsid w:val="000D0FC7"/>
    <w:rsid w:val="000D5006"/>
    <w:rsid w:val="000E5B29"/>
    <w:rsid w:val="000E6E13"/>
    <w:rsid w:val="000F18D3"/>
    <w:rsid w:val="000F24C7"/>
    <w:rsid w:val="000F32B6"/>
    <w:rsid w:val="00104C89"/>
    <w:rsid w:val="00105A56"/>
    <w:rsid w:val="00142FFD"/>
    <w:rsid w:val="00153300"/>
    <w:rsid w:val="00163479"/>
    <w:rsid w:val="0018029A"/>
    <w:rsid w:val="001A496A"/>
    <w:rsid w:val="001B1A90"/>
    <w:rsid w:val="00214A84"/>
    <w:rsid w:val="00263482"/>
    <w:rsid w:val="00275278"/>
    <w:rsid w:val="002B0478"/>
    <w:rsid w:val="002C2125"/>
    <w:rsid w:val="002C3C4A"/>
    <w:rsid w:val="002D6072"/>
    <w:rsid w:val="002E209F"/>
    <w:rsid w:val="00300BCE"/>
    <w:rsid w:val="0030792A"/>
    <w:rsid w:val="0034066F"/>
    <w:rsid w:val="00346013"/>
    <w:rsid w:val="00367479"/>
    <w:rsid w:val="00367C2A"/>
    <w:rsid w:val="003B58FA"/>
    <w:rsid w:val="003E0EF0"/>
    <w:rsid w:val="003E6450"/>
    <w:rsid w:val="00414460"/>
    <w:rsid w:val="0041609D"/>
    <w:rsid w:val="00421B3B"/>
    <w:rsid w:val="00425A12"/>
    <w:rsid w:val="00427C2E"/>
    <w:rsid w:val="0045141E"/>
    <w:rsid w:val="004A097D"/>
    <w:rsid w:val="004A5491"/>
    <w:rsid w:val="004A7D03"/>
    <w:rsid w:val="004B4FEA"/>
    <w:rsid w:val="004C431E"/>
    <w:rsid w:val="004C64FD"/>
    <w:rsid w:val="004E21A4"/>
    <w:rsid w:val="004F3002"/>
    <w:rsid w:val="004F5977"/>
    <w:rsid w:val="0051252D"/>
    <w:rsid w:val="00572FCC"/>
    <w:rsid w:val="00584DC8"/>
    <w:rsid w:val="005B21F7"/>
    <w:rsid w:val="005B228A"/>
    <w:rsid w:val="005B62BB"/>
    <w:rsid w:val="005C0F78"/>
    <w:rsid w:val="005E1C08"/>
    <w:rsid w:val="005E4DDB"/>
    <w:rsid w:val="005F218D"/>
    <w:rsid w:val="005F475E"/>
    <w:rsid w:val="005F7431"/>
    <w:rsid w:val="00611217"/>
    <w:rsid w:val="006303F8"/>
    <w:rsid w:val="006A47AE"/>
    <w:rsid w:val="006A6826"/>
    <w:rsid w:val="006B5D0B"/>
    <w:rsid w:val="006B690D"/>
    <w:rsid w:val="006C278B"/>
    <w:rsid w:val="006D767C"/>
    <w:rsid w:val="00724ABA"/>
    <w:rsid w:val="00751A23"/>
    <w:rsid w:val="007615D4"/>
    <w:rsid w:val="007977FD"/>
    <w:rsid w:val="007A5055"/>
    <w:rsid w:val="007B3540"/>
    <w:rsid w:val="007C4985"/>
    <w:rsid w:val="008041B3"/>
    <w:rsid w:val="00815215"/>
    <w:rsid w:val="008156C8"/>
    <w:rsid w:val="0081719A"/>
    <w:rsid w:val="00823E8E"/>
    <w:rsid w:val="00871930"/>
    <w:rsid w:val="00885159"/>
    <w:rsid w:val="00892D03"/>
    <w:rsid w:val="008A2168"/>
    <w:rsid w:val="008B1BF4"/>
    <w:rsid w:val="008C1664"/>
    <w:rsid w:val="008F0567"/>
    <w:rsid w:val="00910BDF"/>
    <w:rsid w:val="0091599B"/>
    <w:rsid w:val="0093521D"/>
    <w:rsid w:val="00966FE8"/>
    <w:rsid w:val="00981A76"/>
    <w:rsid w:val="00991C32"/>
    <w:rsid w:val="00992937"/>
    <w:rsid w:val="009A6638"/>
    <w:rsid w:val="009B17C8"/>
    <w:rsid w:val="009C662E"/>
    <w:rsid w:val="009D054E"/>
    <w:rsid w:val="00A02E44"/>
    <w:rsid w:val="00A13A2D"/>
    <w:rsid w:val="00A13D50"/>
    <w:rsid w:val="00A213B7"/>
    <w:rsid w:val="00A259A5"/>
    <w:rsid w:val="00A8435E"/>
    <w:rsid w:val="00A97DD4"/>
    <w:rsid w:val="00B02C75"/>
    <w:rsid w:val="00B41A38"/>
    <w:rsid w:val="00B45AF4"/>
    <w:rsid w:val="00B57EE1"/>
    <w:rsid w:val="00B63ACE"/>
    <w:rsid w:val="00BA20EE"/>
    <w:rsid w:val="00BD59F7"/>
    <w:rsid w:val="00BE132E"/>
    <w:rsid w:val="00BE28CD"/>
    <w:rsid w:val="00BF099D"/>
    <w:rsid w:val="00BF18B5"/>
    <w:rsid w:val="00C0001A"/>
    <w:rsid w:val="00C03DAD"/>
    <w:rsid w:val="00C05E56"/>
    <w:rsid w:val="00C06017"/>
    <w:rsid w:val="00C44C1D"/>
    <w:rsid w:val="00C80675"/>
    <w:rsid w:val="00C94673"/>
    <w:rsid w:val="00CE022A"/>
    <w:rsid w:val="00CE5894"/>
    <w:rsid w:val="00CF46B6"/>
    <w:rsid w:val="00CF7B84"/>
    <w:rsid w:val="00D209AD"/>
    <w:rsid w:val="00D4710C"/>
    <w:rsid w:val="00D520FB"/>
    <w:rsid w:val="00D91A84"/>
    <w:rsid w:val="00D91D57"/>
    <w:rsid w:val="00D95002"/>
    <w:rsid w:val="00DA6B0C"/>
    <w:rsid w:val="00DB0586"/>
    <w:rsid w:val="00DC0EBE"/>
    <w:rsid w:val="00DD2A50"/>
    <w:rsid w:val="00DF1789"/>
    <w:rsid w:val="00DF6AA1"/>
    <w:rsid w:val="00E17478"/>
    <w:rsid w:val="00E305F6"/>
    <w:rsid w:val="00E66683"/>
    <w:rsid w:val="00EF2EA5"/>
    <w:rsid w:val="00F20B43"/>
    <w:rsid w:val="00F43A35"/>
    <w:rsid w:val="00F51FD8"/>
    <w:rsid w:val="00F57C22"/>
    <w:rsid w:val="00F93E0A"/>
    <w:rsid w:val="00FC0CB8"/>
    <w:rsid w:val="03411069"/>
    <w:rsid w:val="066C63EA"/>
    <w:rsid w:val="0BC92B73"/>
    <w:rsid w:val="0D4B6ED0"/>
    <w:rsid w:val="12373E07"/>
    <w:rsid w:val="18DC66B2"/>
    <w:rsid w:val="1C5DC3C0"/>
    <w:rsid w:val="22BE26F9"/>
    <w:rsid w:val="2459C5DD"/>
    <w:rsid w:val="247F08AA"/>
    <w:rsid w:val="28D51DF4"/>
    <w:rsid w:val="2B7DF988"/>
    <w:rsid w:val="36193639"/>
    <w:rsid w:val="3A89C2B3"/>
    <w:rsid w:val="41868882"/>
    <w:rsid w:val="4237B266"/>
    <w:rsid w:val="45B44A17"/>
    <w:rsid w:val="45C19377"/>
    <w:rsid w:val="498D9F53"/>
    <w:rsid w:val="4A05226F"/>
    <w:rsid w:val="4A6FC1CD"/>
    <w:rsid w:val="51292444"/>
    <w:rsid w:val="52AE2A28"/>
    <w:rsid w:val="54A05F20"/>
    <w:rsid w:val="552A4CFE"/>
    <w:rsid w:val="55F50D83"/>
    <w:rsid w:val="5AD0D0D3"/>
    <w:rsid w:val="5BE21BDE"/>
    <w:rsid w:val="62CE6687"/>
    <w:rsid w:val="63B22734"/>
    <w:rsid w:val="653D7B70"/>
    <w:rsid w:val="67BCD00C"/>
    <w:rsid w:val="67C65129"/>
    <w:rsid w:val="7041C822"/>
    <w:rsid w:val="70EA032C"/>
    <w:rsid w:val="71F3F924"/>
    <w:rsid w:val="7F2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65437E"/>
  <w15:chartTrackingRefBased/>
  <w15:docId w15:val="{2F7C86E2-DB66-48A8-BF4E-F3F91964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156"/>
    <w:rPr>
      <w:rFonts w:ascii="Calibri" w:eastAsia="Calibri" w:hAnsi="Calibri" w:cs="Calibri"/>
      <w:color w:val="000000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1156"/>
    <w:rPr>
      <w:rFonts w:ascii="Calibri" w:eastAsia="Calibri" w:hAnsi="Calibri" w:cs="Calibri"/>
      <w:color w:val="000000"/>
      <w:lang w:eastAsia="en-IN"/>
    </w:rPr>
  </w:style>
  <w:style w:type="paragraph" w:styleId="Footer">
    <w:name w:val="footer"/>
    <w:basedOn w:val="Normal"/>
    <w:link w:val="FooterChar"/>
    <w:uiPriority w:val="99"/>
    <w:unhideWhenUsed/>
    <w:rsid w:val="000111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1156"/>
    <w:rPr>
      <w:rFonts w:ascii="Calibri" w:eastAsia="Calibri" w:hAnsi="Calibri" w:cs="Calibri"/>
      <w:color w:val="000000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46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6B6"/>
    <w:rPr>
      <w:rFonts w:ascii="Segoe UI" w:eastAsia="Calibri" w:hAnsi="Segoe UI" w:cs="Segoe UI"/>
      <w:color w:val="000000"/>
      <w:sz w:val="18"/>
      <w:szCs w:val="18"/>
      <w:lang w:eastAsia="en-IN"/>
    </w:rPr>
  </w:style>
  <w:style w:type="paragraph" w:styleId="Revision">
    <w:name w:val="Revision"/>
    <w:hidden/>
    <w:uiPriority w:val="99"/>
    <w:semiHidden/>
    <w:rsid w:val="00367479"/>
    <w:pPr>
      <w:spacing w:after="0" w:line="240" w:lineRule="auto"/>
    </w:pPr>
    <w:rPr>
      <w:rFonts w:ascii="Calibri" w:eastAsia="Calibri" w:hAnsi="Calibri" w:cs="Calibri"/>
      <w:color w:val="000000"/>
      <w:lang w:eastAsia="en-IN"/>
    </w:rPr>
  </w:style>
  <w:style w:type="paragraph" w:customStyle="1" w:styleId="paragraph">
    <w:name w:val="paragraph"/>
    <w:basedOn w:val="Normal"/>
    <w:rsid w:val="00FC0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de-DE" w:eastAsia="de-DE"/>
    </w:rPr>
  </w:style>
  <w:style w:type="character" w:customStyle="1" w:styleId="normaltextrun">
    <w:name w:val="normaltextrun"/>
    <w:basedOn w:val="DefaultParagraphFont"/>
    <w:rsid w:val="00FC0CB8"/>
  </w:style>
  <w:style w:type="character" w:customStyle="1" w:styleId="eop">
    <w:name w:val="eop"/>
    <w:basedOn w:val="DefaultParagraphFont"/>
    <w:rsid w:val="00FC0CB8"/>
  </w:style>
  <w:style w:type="table" w:customStyle="1" w:styleId="TableGrid1">
    <w:name w:val="Table Grid1"/>
    <w:rsid w:val="004E21A4"/>
    <w:pPr>
      <w:spacing w:after="0" w:line="240" w:lineRule="auto"/>
    </w:pPr>
    <w:rPr>
      <w:rFonts w:eastAsiaTheme="minorEastAsia"/>
      <w:lang w:eastAsia="en-I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 Grid0"/>
    <w:basedOn w:val="TableNormal"/>
    <w:uiPriority w:val="39"/>
    <w:rsid w:val="004E21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C27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C278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B62B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62B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62BB"/>
    <w:rPr>
      <w:rFonts w:ascii="Calibri" w:eastAsia="Calibri" w:hAnsi="Calibri" w:cs="Calibri"/>
      <w:color w:val="000000"/>
      <w:sz w:val="20"/>
      <w:szCs w:val="20"/>
      <w:lang w:eastAsia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62BB"/>
    <w:rPr>
      <w:rFonts w:ascii="Calibri" w:eastAsia="Calibri" w:hAnsi="Calibri" w:cs="Calibri"/>
      <w:b/>
      <w:bCs/>
      <w:color w:val="000000"/>
      <w:sz w:val="20"/>
      <w:szCs w:val="20"/>
      <w:lang w:eastAsia="en-IN"/>
    </w:rPr>
  </w:style>
  <w:style w:type="character" w:styleId="Mention">
    <w:name w:val="Mention"/>
    <w:basedOn w:val="DefaultParagraphFont"/>
    <w:uiPriority w:val="99"/>
    <w:unhideWhenUsed/>
    <w:rsid w:val="005B62B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9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7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149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75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4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58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1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2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1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27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8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9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06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00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140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320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65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027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61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0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pectrum-markets.com/home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raydius.de/en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CB64242273264C812E2200B60AF6B8" ma:contentTypeVersion="15" ma:contentTypeDescription="Create a new document." ma:contentTypeScope="" ma:versionID="f298221f61118071d74519292fbc3d17">
  <xsd:schema xmlns:xsd="http://www.w3.org/2001/XMLSchema" xmlns:xs="http://www.w3.org/2001/XMLSchema" xmlns:p="http://schemas.microsoft.com/office/2006/metadata/properties" xmlns:ns2="34c8b926-c304-4d95-9843-4a0574de813d" xmlns:ns3="66b14d7d-ff63-411f-a721-386bea602695" targetNamespace="http://schemas.microsoft.com/office/2006/metadata/properties" ma:root="true" ma:fieldsID="b3bf39604d006fe504817b6f61feeef8" ns2:_="" ns3:_="">
    <xsd:import namespace="34c8b926-c304-4d95-9843-4a0574de813d"/>
    <xsd:import namespace="66b14d7d-ff63-411f-a721-386bea6026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8b926-c304-4d95-9843-4a0574de813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c352e77a-c735-4525-8521-683304892ee7}" ma:internalName="TaxCatchAll" ma:showField="CatchAllData" ma:web="34c8b926-c304-4d95-9843-4a0574de81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b14d7d-ff63-411f-a721-386bea6026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e6f7b00-301e-4c89-b186-a05e1e58f3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4c8b926-c304-4d95-9843-4a0574de813d" xsi:nil="true"/>
    <lcf76f155ced4ddcb4097134ff3c332f xmlns="66b14d7d-ff63-411f-a721-386bea6026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489AB4-2E7C-422A-81B8-F9799831EA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c8b926-c304-4d95-9843-4a0574de813d"/>
    <ds:schemaRef ds:uri="66b14d7d-ff63-411f-a721-386bea6026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37A191-136C-4E4E-9768-1587DEFF67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989540-2A3E-4CF1-BAD7-F6BAAFCC6B79}">
  <ds:schemaRefs>
    <ds:schemaRef ds:uri="http://schemas.microsoft.com/office/2006/metadata/properties"/>
    <ds:schemaRef ds:uri="http://schemas.microsoft.com/office/infopath/2007/PartnerControls"/>
    <ds:schemaRef ds:uri="34c8b926-c304-4d95-9843-4a0574de813d"/>
    <ds:schemaRef ds:uri="66b14d7d-ff63-411f-a721-386bea602695"/>
  </ds:schemaRefs>
</ds:datastoreItem>
</file>

<file path=docMetadata/LabelInfo.xml><?xml version="1.0" encoding="utf-8"?>
<clbl:labelList xmlns:clbl="http://schemas.microsoft.com/office/2020/mipLabelMetadata">
  <clbl:label id="{9d8d5eb8-2d34-4728-91b4-c69a1e01a91b}" enabled="1" method="Privileged" siteId="{4b4cca9c-edaf-42f3-8e21-9070c5d9d76b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Links>
    <vt:vector size="12" baseType="variant">
      <vt:variant>
        <vt:i4>4587525</vt:i4>
      </vt:variant>
      <vt:variant>
        <vt:i4>3</vt:i4>
      </vt:variant>
      <vt:variant>
        <vt:i4>0</vt:i4>
      </vt:variant>
      <vt:variant>
        <vt:i4>5</vt:i4>
      </vt:variant>
      <vt:variant>
        <vt:lpwstr>https://www.spectrum-markets.com/home</vt:lpwstr>
      </vt:variant>
      <vt:variant>
        <vt:lpwstr/>
      </vt:variant>
      <vt:variant>
        <vt:i4>7536693</vt:i4>
      </vt:variant>
      <vt:variant>
        <vt:i4>0</vt:i4>
      </vt:variant>
      <vt:variant>
        <vt:i4>0</vt:i4>
      </vt:variant>
      <vt:variant>
        <vt:i4>5</vt:i4>
      </vt:variant>
      <vt:variant>
        <vt:lpwstr>https://www.raydius.de/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Ravikanth Nathani</dc:creator>
  <cp:keywords/>
  <dc:description/>
  <cp:lastModifiedBy>Yiota Aristedes</cp:lastModifiedBy>
  <cp:revision>74</cp:revision>
  <dcterms:created xsi:type="dcterms:W3CDTF">2024-02-02T11:19:00Z</dcterms:created>
  <dcterms:modified xsi:type="dcterms:W3CDTF">2024-02-02T11:22:00Z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d8d5eb8-2d34-4728-91b4-c69a1e01a91b_Enabled">
    <vt:lpwstr>true</vt:lpwstr>
  </property>
  <property fmtid="{D5CDD505-2E9C-101B-9397-08002B2CF9AE}" pid="3" name="MSIP_Label_9d8d5eb8-2d34-4728-91b4-c69a1e01a91b_SetDate">
    <vt:lpwstr>2023-04-12T07:58:47Z</vt:lpwstr>
  </property>
  <property fmtid="{D5CDD505-2E9C-101B-9397-08002B2CF9AE}" pid="4" name="MSIP_Label_9d8d5eb8-2d34-4728-91b4-c69a1e01a91b_Method">
    <vt:lpwstr>Privileged</vt:lpwstr>
  </property>
  <property fmtid="{D5CDD505-2E9C-101B-9397-08002B2CF9AE}" pid="5" name="MSIP_Label_9d8d5eb8-2d34-4728-91b4-c69a1e01a91b_Name">
    <vt:lpwstr>C1 Public Content</vt:lpwstr>
  </property>
  <property fmtid="{D5CDD505-2E9C-101B-9397-08002B2CF9AE}" pid="6" name="MSIP_Label_9d8d5eb8-2d34-4728-91b4-c69a1e01a91b_SiteId">
    <vt:lpwstr>4b4cca9c-edaf-42f3-8e21-9070c5d9d76b</vt:lpwstr>
  </property>
  <property fmtid="{D5CDD505-2E9C-101B-9397-08002B2CF9AE}" pid="7" name="MSIP_Label_9d8d5eb8-2d34-4728-91b4-c69a1e01a91b_ActionId">
    <vt:lpwstr>a67c105b-f17b-4a18-8cff-6a303ea28088</vt:lpwstr>
  </property>
  <property fmtid="{D5CDD505-2E9C-101B-9397-08002B2CF9AE}" pid="8" name="MSIP_Label_9d8d5eb8-2d34-4728-91b4-c69a1e01a91b_ContentBits">
    <vt:lpwstr>0</vt:lpwstr>
  </property>
  <property fmtid="{D5CDD505-2E9C-101B-9397-08002B2CF9AE}" pid="9" name="ContentTypeId">
    <vt:lpwstr>0x0101007DCB64242273264C812E2200B60AF6B8</vt:lpwstr>
  </property>
  <property fmtid="{D5CDD505-2E9C-101B-9397-08002B2CF9AE}" pid="10" name="MediaServiceImageTags">
    <vt:lpwstr/>
  </property>
</Properties>
</file>